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EB435" w14:textId="77777777" w:rsidR="005F3258" w:rsidRPr="0030379D" w:rsidRDefault="002D662C" w:rsidP="0055226D">
      <w:pPr>
        <w:jc w:val="center"/>
        <w:outlineLvl w:val="0"/>
        <w:rPr>
          <w:b/>
          <w:sz w:val="28"/>
        </w:rPr>
      </w:pPr>
      <w:r w:rsidRPr="0030379D">
        <w:rPr>
          <w:b/>
          <w:sz w:val="28"/>
        </w:rPr>
        <w:t>AQUANTIA SOFTWARE LICENSE AGREEMENT</w:t>
      </w:r>
    </w:p>
    <w:p w14:paraId="62C43F93" w14:textId="77777777" w:rsidR="002D662C" w:rsidRPr="0030379D" w:rsidRDefault="002D662C" w:rsidP="005F3258"/>
    <w:p w14:paraId="180D3EAB" w14:textId="77777777" w:rsidR="002D662C" w:rsidRPr="0030379D" w:rsidRDefault="002D662C" w:rsidP="0055226D">
      <w:pPr>
        <w:outlineLvl w:val="0"/>
      </w:pPr>
      <w:r w:rsidRPr="0030379D">
        <w:t>I</w:t>
      </w:r>
      <w:r w:rsidRPr="00801D41">
        <w:rPr>
          <w:b/>
        </w:rPr>
        <w:t>MPORTANT - READ BEFORE COPYING, INSTALLING OR USING.</w:t>
      </w:r>
    </w:p>
    <w:p w14:paraId="4F29D3AD" w14:textId="1D61649B" w:rsidR="005F3258" w:rsidRPr="0030379D" w:rsidRDefault="005F3258" w:rsidP="005F3258">
      <w:r w:rsidRPr="0030379D">
        <w:t>Do not copy, install, or use this software</w:t>
      </w:r>
      <w:r w:rsidR="00313D20">
        <w:t>, tools</w:t>
      </w:r>
      <w:r w:rsidRPr="0030379D">
        <w:t xml:space="preserve"> and any associated materials</w:t>
      </w:r>
      <w:r w:rsidR="00313D20">
        <w:t xml:space="preserve"> and documentation</w:t>
      </w:r>
      <w:r w:rsidR="00B06B2C" w:rsidRPr="0030379D">
        <w:t xml:space="preserve"> (c</w:t>
      </w:r>
      <w:r w:rsidRPr="0030379D">
        <w:t>ollectively, the “Software”) provided under this license agreement (“Agreement”) until you</w:t>
      </w:r>
      <w:r w:rsidR="00911521" w:rsidRPr="0030379D">
        <w:t xml:space="preserve">, </w:t>
      </w:r>
      <w:r w:rsidR="00637425">
        <w:t>the end user</w:t>
      </w:r>
      <w:r w:rsidR="002E660C">
        <w:t>,</w:t>
      </w:r>
      <w:r w:rsidR="00637425">
        <w:t xml:space="preserve"> for yourself and </w:t>
      </w:r>
      <w:r w:rsidR="00911521" w:rsidRPr="0030379D">
        <w:t xml:space="preserve">on behalf of the company, partnership or business entity </w:t>
      </w:r>
      <w:r w:rsidR="00A556B8">
        <w:t>on whose behalf you use the Software</w:t>
      </w:r>
      <w:r w:rsidR="00911521" w:rsidRPr="0030379D">
        <w:t xml:space="preserve"> (</w:t>
      </w:r>
      <w:r w:rsidR="002E660C">
        <w:t xml:space="preserve">individually and together, </w:t>
      </w:r>
      <w:r w:rsidR="00911521" w:rsidRPr="0030379D">
        <w:t>“You”)</w:t>
      </w:r>
      <w:r w:rsidRPr="0030379D">
        <w:t xml:space="preserve"> have carefully read the following terms and conditions. </w:t>
      </w:r>
      <w:r w:rsidR="00313D20">
        <w:t xml:space="preserve">This Agreement provides the terms under which </w:t>
      </w:r>
      <w:r w:rsidR="002F5AA4">
        <w:t>Aquantia Corp. (“Aquantia”) is willing to license the Software to You.</w:t>
      </w:r>
    </w:p>
    <w:p w14:paraId="12AA7E79" w14:textId="08D33890" w:rsidR="005F3258" w:rsidRPr="0030379D" w:rsidRDefault="005F3258" w:rsidP="00A71B8B">
      <w:pPr>
        <w:spacing w:after="0"/>
      </w:pPr>
      <w:r w:rsidRPr="0030379D">
        <w:t xml:space="preserve">By copying, installing, or otherwise using the Software, </w:t>
      </w:r>
      <w:proofErr w:type="gramStart"/>
      <w:r w:rsidR="00911521" w:rsidRPr="0030379D">
        <w:t>You</w:t>
      </w:r>
      <w:proofErr w:type="gramEnd"/>
      <w:r w:rsidRPr="0030379D">
        <w:t xml:space="preserve"> agree to be bound by the terms of this Agreement. If </w:t>
      </w:r>
      <w:r w:rsidR="00911521" w:rsidRPr="0030379D">
        <w:t>You</w:t>
      </w:r>
      <w:r w:rsidRPr="0030379D">
        <w:t xml:space="preserve"> do not agree to the terms of this Agreement, do not copy, install, or use the Software. </w:t>
      </w:r>
    </w:p>
    <w:p w14:paraId="52C78FD5" w14:textId="77777777" w:rsidR="005B7DE1" w:rsidRPr="0030379D" w:rsidRDefault="005B7DE1" w:rsidP="00A71B8B">
      <w:pPr>
        <w:spacing w:after="0"/>
        <w:outlineLvl w:val="0"/>
        <w:rPr>
          <w:u w:val="single"/>
        </w:rPr>
      </w:pPr>
    </w:p>
    <w:p w14:paraId="5FE4E32C" w14:textId="341C3A59" w:rsidR="005B7DE1" w:rsidRPr="0030379D" w:rsidRDefault="005B7DE1" w:rsidP="00713098">
      <w:pPr>
        <w:spacing w:after="0"/>
        <w:rPr>
          <w:b/>
        </w:rPr>
      </w:pPr>
      <w:r w:rsidRPr="0030379D">
        <w:rPr>
          <w:b/>
        </w:rPr>
        <w:t>LICENSE</w:t>
      </w:r>
    </w:p>
    <w:p w14:paraId="2F7BCB9F" w14:textId="3037BD91" w:rsidR="005F3258" w:rsidRPr="0030379D" w:rsidRDefault="005F3258" w:rsidP="005F3258">
      <w:r w:rsidRPr="0030379D">
        <w:t xml:space="preserve">1. This Software is licensed for use only in conjunction with (a) physical </w:t>
      </w:r>
      <w:r w:rsidR="0055226D" w:rsidRPr="0030379D">
        <w:t>Aquantia</w:t>
      </w:r>
      <w:r w:rsidRPr="0030379D">
        <w:t xml:space="preserve"> </w:t>
      </w:r>
      <w:r w:rsidR="00560470">
        <w:t>network interface c</w:t>
      </w:r>
      <w:r w:rsidR="003965BF">
        <w:t>ards</w:t>
      </w:r>
      <w:r w:rsidR="00560470">
        <w:t xml:space="preserve"> (NIC)</w:t>
      </w:r>
      <w:r w:rsidRPr="0030379D">
        <w:t xml:space="preserve">, and (b) virtual (“emulated”) devices designed to appear as </w:t>
      </w:r>
      <w:r w:rsidR="0055226D" w:rsidRPr="0030379D">
        <w:t>Aquantia</w:t>
      </w:r>
      <w:r w:rsidRPr="0030379D">
        <w:t xml:space="preserve"> </w:t>
      </w:r>
      <w:r w:rsidR="00562F1F">
        <w:t>NICs</w:t>
      </w:r>
      <w:r w:rsidRPr="0030379D">
        <w:t xml:space="preserve"> to a Guest operating system running within the context of a virtual machine. Any other use of the Software, including but not limited to use with non-</w:t>
      </w:r>
      <w:r w:rsidR="0055226D" w:rsidRPr="0030379D">
        <w:t>Aquantia</w:t>
      </w:r>
      <w:r w:rsidRPr="0030379D">
        <w:t xml:space="preserve"> component products, is not licensed hereunder.</w:t>
      </w:r>
    </w:p>
    <w:p w14:paraId="46D03EA0" w14:textId="285C492E" w:rsidR="00560470" w:rsidRDefault="005F3258" w:rsidP="005F3258">
      <w:r w:rsidRPr="0030379D">
        <w:t xml:space="preserve">2. Subject to all of the terms and conditions of this Agreement, </w:t>
      </w:r>
      <w:r w:rsidR="0055226D" w:rsidRPr="0030379D">
        <w:t>Aquantia</w:t>
      </w:r>
      <w:r w:rsidRPr="0030379D">
        <w:t xml:space="preserve"> </w:t>
      </w:r>
      <w:r w:rsidR="00B06B2C" w:rsidRPr="0030379D">
        <w:t>Corp.</w:t>
      </w:r>
      <w:r w:rsidRPr="0030379D">
        <w:t xml:space="preserve"> ("</w:t>
      </w:r>
      <w:r w:rsidR="0055226D" w:rsidRPr="0030379D">
        <w:t>Aquantia</w:t>
      </w:r>
      <w:r w:rsidRPr="0030379D">
        <w:t xml:space="preserve">") grants to </w:t>
      </w:r>
      <w:r w:rsidR="00911521" w:rsidRPr="0030379D">
        <w:t>You</w:t>
      </w:r>
      <w:r w:rsidRPr="0030379D">
        <w:t xml:space="preserve"> a non-exclusive, </w:t>
      </w:r>
      <w:r w:rsidR="00F30D4E">
        <w:t xml:space="preserve">non-transferable, </w:t>
      </w:r>
      <w:r w:rsidRPr="0030379D">
        <w:t xml:space="preserve">non-assignable, </w:t>
      </w:r>
      <w:r w:rsidR="00F30D4E">
        <w:t>non-sublicensable</w:t>
      </w:r>
      <w:r w:rsidR="00560470">
        <w:t>, worldwide</w:t>
      </w:r>
      <w:r w:rsidRPr="0030379D">
        <w:t xml:space="preserve"> license to</w:t>
      </w:r>
      <w:r w:rsidR="000C23E5">
        <w:t xml:space="preserve"> do the following</w:t>
      </w:r>
      <w:r w:rsidR="00560470">
        <w:t>:</w:t>
      </w:r>
    </w:p>
    <w:p w14:paraId="39EE95BF" w14:textId="500F5CD5" w:rsidR="00D45D93" w:rsidRDefault="005F3258" w:rsidP="00DE02E5">
      <w:pPr>
        <w:ind w:left="720"/>
      </w:pPr>
      <w:r w:rsidRPr="0030379D">
        <w:t xml:space="preserve"> </w:t>
      </w:r>
      <w:r w:rsidR="000C23E5">
        <w:t xml:space="preserve">A.  If You are an end user, </w:t>
      </w:r>
      <w:proofErr w:type="gramStart"/>
      <w:r w:rsidR="000C23E5">
        <w:t>You</w:t>
      </w:r>
      <w:proofErr w:type="gramEnd"/>
      <w:r w:rsidR="000C23E5">
        <w:t xml:space="preserve"> may</w:t>
      </w:r>
      <w:r w:rsidR="0082182B">
        <w:t xml:space="preserve"> reproduce the Software</w:t>
      </w:r>
      <w:r w:rsidR="00A556B8">
        <w:t xml:space="preserve"> onto </w:t>
      </w:r>
      <w:r w:rsidR="00FE46D9">
        <w:t xml:space="preserve">a single computer or multiple </w:t>
      </w:r>
      <w:r w:rsidR="00E16341">
        <w:t>computers for Your personal, non-commercial use and to make appropriate back-up copies</w:t>
      </w:r>
      <w:r w:rsidR="004A2C58">
        <w:t>.</w:t>
      </w:r>
      <w:r w:rsidR="00E16341">
        <w:t xml:space="preserve"> </w:t>
      </w:r>
      <w:r w:rsidR="00A556B8">
        <w:t xml:space="preserve"> </w:t>
      </w:r>
      <w:r w:rsidR="0082182B">
        <w:t xml:space="preserve"> </w:t>
      </w:r>
    </w:p>
    <w:p w14:paraId="46CC8251" w14:textId="3708DB60" w:rsidR="00D45D93" w:rsidRDefault="00D45D93" w:rsidP="00DE02E5">
      <w:pPr>
        <w:ind w:left="720"/>
      </w:pPr>
      <w:r>
        <w:t>B.  If You are a business entity, You may</w:t>
      </w:r>
      <w:r w:rsidR="004A2C58">
        <w:t xml:space="preserve"> (</w:t>
      </w:r>
      <w:proofErr w:type="spellStart"/>
      <w:r w:rsidR="004A2C58">
        <w:t>i</w:t>
      </w:r>
      <w:proofErr w:type="spellEnd"/>
      <w:r w:rsidR="004A2C58">
        <w:t>) reproduce the Software</w:t>
      </w:r>
      <w:r w:rsidR="00380372" w:rsidRPr="00380372">
        <w:t xml:space="preserve"> </w:t>
      </w:r>
      <w:r w:rsidR="00380372">
        <w:t>onto a single computer or multiple computers for Your personal, non-commercial use and to make appropriate back-up copies;</w:t>
      </w:r>
      <w:r w:rsidR="00C1086F">
        <w:t xml:space="preserve"> and</w:t>
      </w:r>
      <w:r w:rsidR="00380372">
        <w:t xml:space="preserve"> (ii) </w:t>
      </w:r>
      <w:r w:rsidR="00C1086F">
        <w:t>distribute the Software from Your internal servers onto individual devices used by Your employees, such as laptops, tablets or desktop systems.</w:t>
      </w:r>
      <w:r w:rsidR="004A2C58">
        <w:t xml:space="preserve"> </w:t>
      </w:r>
    </w:p>
    <w:p w14:paraId="69D4C2F2" w14:textId="4268A128" w:rsidR="003A5C82" w:rsidRDefault="003A5C82" w:rsidP="00DE02E5">
      <w:pPr>
        <w:ind w:left="720"/>
      </w:pPr>
      <w:r>
        <w:t xml:space="preserve">C.  </w:t>
      </w:r>
      <w:r w:rsidR="00A71B8B" w:rsidRPr="0030379D">
        <w:t xml:space="preserve">If You are an original equipment manufacturer (OEM), You may reproduce and distribute the Software only as an integral part of or incorporated in your product, as a standalone Software maintenance update for existing end users of your products, excluding any other standalone products, or as a component of a larger Software distribution, including but not limited to the distribution of an installation image or a Guest Virtual Machine </w:t>
      </w:r>
      <w:r w:rsidR="00A71B8B">
        <w:t xml:space="preserve">images; provided that </w:t>
      </w:r>
      <w:r w:rsidR="00A71B8B" w:rsidRPr="0030379D">
        <w:t xml:space="preserve">You may only distribute the Software to your customers pursuant to a written license agreement. Such license agreement may be a "break-the-seal" license agreement. At a minimum such license shall safeguard </w:t>
      </w:r>
      <w:proofErr w:type="spellStart"/>
      <w:r w:rsidR="00A71B8B" w:rsidRPr="0030379D">
        <w:t>Aquantia's</w:t>
      </w:r>
      <w:proofErr w:type="spellEnd"/>
      <w:r w:rsidR="00A71B8B" w:rsidRPr="0030379D">
        <w:t xml:space="preserve"> ownership rights to the Software.</w:t>
      </w:r>
    </w:p>
    <w:p w14:paraId="57A4E4DB" w14:textId="133DFF0A" w:rsidR="005F3258" w:rsidRPr="0030379D" w:rsidRDefault="00923630" w:rsidP="00713098">
      <w:pPr>
        <w:spacing w:after="0"/>
      </w:pPr>
      <w:r>
        <w:t>3</w:t>
      </w:r>
      <w:r w:rsidR="005F3258" w:rsidRPr="0030379D">
        <w:t xml:space="preserve">. The </w:t>
      </w:r>
      <w:r w:rsidR="005F3258" w:rsidRPr="00923630">
        <w:t>Software may include</w:t>
      </w:r>
      <w:r w:rsidR="005F3258" w:rsidRPr="0030379D">
        <w:t xml:space="preserve"> portions offered on terms in addition to those set out here, as set out in a license accompanying those portions. </w:t>
      </w:r>
    </w:p>
    <w:p w14:paraId="3F3E441B" w14:textId="77777777" w:rsidR="005B7DE1" w:rsidRPr="0030379D" w:rsidRDefault="005B7DE1" w:rsidP="005F3258">
      <w:pPr>
        <w:rPr>
          <w:b/>
        </w:rPr>
      </w:pPr>
    </w:p>
    <w:p w14:paraId="0FF74874" w14:textId="0500BA45" w:rsidR="005B7DE1" w:rsidRPr="0030379D" w:rsidRDefault="005F3258" w:rsidP="00713098">
      <w:pPr>
        <w:spacing w:after="0"/>
      </w:pPr>
      <w:r w:rsidRPr="0030379D">
        <w:rPr>
          <w:b/>
        </w:rPr>
        <w:t>LICENSE RESTRICTIONS</w:t>
      </w:r>
    </w:p>
    <w:p w14:paraId="55D5DB45" w14:textId="2F6C2B1D" w:rsidR="00CE07E3" w:rsidRDefault="00CE07E3" w:rsidP="005F3258">
      <w:r>
        <w:lastRenderedPageBreak/>
        <w:t xml:space="preserve">Except as expressly provided in this Agreement, </w:t>
      </w:r>
      <w:r w:rsidR="00911521" w:rsidRPr="0030379D">
        <w:t>You</w:t>
      </w:r>
      <w:r w:rsidR="005F3258" w:rsidRPr="0030379D">
        <w:t xml:space="preserve"> may NOT</w:t>
      </w:r>
      <w:r w:rsidR="00756980">
        <w:t xml:space="preserve"> nor may You permit anyone else to</w:t>
      </w:r>
      <w:r w:rsidR="005F3258" w:rsidRPr="0030379D">
        <w:t>: (</w:t>
      </w:r>
      <w:proofErr w:type="spellStart"/>
      <w:r w:rsidR="005F3258" w:rsidRPr="0030379D">
        <w:t>i</w:t>
      </w:r>
      <w:proofErr w:type="spellEnd"/>
      <w:r w:rsidR="005F3258" w:rsidRPr="0030379D">
        <w:t xml:space="preserve">) use or copy the </w:t>
      </w:r>
      <w:r w:rsidR="00B06B2C" w:rsidRPr="0030379D">
        <w:t>Software</w:t>
      </w:r>
      <w:r w:rsidR="005F3258" w:rsidRPr="0030379D">
        <w:t xml:space="preserve">; (ii) rent or lease the </w:t>
      </w:r>
      <w:r w:rsidR="00B06B2C" w:rsidRPr="0030379D">
        <w:t>Software</w:t>
      </w:r>
      <w:r w:rsidR="005F3258" w:rsidRPr="0030379D">
        <w:t xml:space="preserve"> to any third party; (iii) assign this Agreement or transfer the </w:t>
      </w:r>
      <w:r w:rsidR="00B06B2C" w:rsidRPr="0030379D">
        <w:t>Software</w:t>
      </w:r>
      <w:r w:rsidR="005F3258" w:rsidRPr="0030379D">
        <w:t xml:space="preserve"> without the express written consent of </w:t>
      </w:r>
      <w:r w:rsidR="0055226D" w:rsidRPr="0030379D">
        <w:t>Aquantia</w:t>
      </w:r>
      <w:r w:rsidR="005F3258" w:rsidRPr="0030379D">
        <w:t xml:space="preserve">; </w:t>
      </w:r>
      <w:r w:rsidR="00756980">
        <w:t xml:space="preserve">(iv) </w:t>
      </w:r>
      <w:r w:rsidR="00756980" w:rsidRPr="0030379D">
        <w:t xml:space="preserve">modify, </w:t>
      </w:r>
      <w:r w:rsidR="00070BD4">
        <w:t xml:space="preserve">create derivative works of, </w:t>
      </w:r>
      <w:r w:rsidR="00756980" w:rsidRPr="0030379D">
        <w:t>adapt, or translate the Software in whole or in part</w:t>
      </w:r>
      <w:r w:rsidR="00D364FF">
        <w:t>;</w:t>
      </w:r>
      <w:r w:rsidR="00756980">
        <w:t xml:space="preserve"> </w:t>
      </w:r>
      <w:r>
        <w:t xml:space="preserve">or </w:t>
      </w:r>
      <w:r w:rsidR="005F3258" w:rsidRPr="0030379D">
        <w:t xml:space="preserve">(v) </w:t>
      </w:r>
      <w:r w:rsidRPr="0030379D">
        <w:t>distribute, sublicense or transfer the Source Code form of any components of the Software, Redistributables and Sample Source and derivatives thereof to any third party.</w:t>
      </w:r>
    </w:p>
    <w:p w14:paraId="10F0BC43" w14:textId="130DA930" w:rsidR="005F3258" w:rsidRPr="0030379D" w:rsidRDefault="00CE07E3" w:rsidP="00E07D6D">
      <w:pPr>
        <w:spacing w:after="0"/>
      </w:pPr>
      <w:r>
        <w:t xml:space="preserve">Further, </w:t>
      </w:r>
      <w:proofErr w:type="gramStart"/>
      <w:r>
        <w:t>You</w:t>
      </w:r>
      <w:proofErr w:type="gramEnd"/>
      <w:r>
        <w:t xml:space="preserve"> may </w:t>
      </w:r>
      <w:r w:rsidR="009C3E26">
        <w:t>NOT</w:t>
      </w:r>
      <w:r>
        <w:t xml:space="preserve">, nor </w:t>
      </w:r>
      <w:r w:rsidR="009C3E26">
        <w:t>may</w:t>
      </w:r>
      <w:r>
        <w:t xml:space="preserve"> You permit anyone else to:  (a)</w:t>
      </w:r>
      <w:r w:rsidR="005F3258" w:rsidRPr="0030379D">
        <w:t xml:space="preserve"> reverse engineer, decompile, or disassemble the </w:t>
      </w:r>
      <w:r w:rsidR="00B06B2C" w:rsidRPr="0030379D">
        <w:t>Software</w:t>
      </w:r>
      <w:r w:rsidR="005F3258" w:rsidRPr="0030379D">
        <w:t>;</w:t>
      </w:r>
      <w:r>
        <w:t xml:space="preserve"> or </w:t>
      </w:r>
      <w:r w:rsidR="00D364FF">
        <w:t>(b</w:t>
      </w:r>
      <w:r w:rsidR="005F3258" w:rsidRPr="0030379D">
        <w:t xml:space="preserve">) attempt to modify or tamper with the normal function of a license manager that regulates usage of the </w:t>
      </w:r>
      <w:r w:rsidR="00B06B2C" w:rsidRPr="0030379D">
        <w:t>Software</w:t>
      </w:r>
      <w:r w:rsidR="009C3E26">
        <w:t>.</w:t>
      </w:r>
      <w:r w:rsidR="005F3258" w:rsidRPr="0030379D">
        <w:t xml:space="preserve"> </w:t>
      </w:r>
    </w:p>
    <w:p w14:paraId="5B91E9C7" w14:textId="77777777" w:rsidR="00762A42" w:rsidRPr="0030379D" w:rsidRDefault="00762A42" w:rsidP="00713098">
      <w:pPr>
        <w:spacing w:after="0"/>
      </w:pPr>
    </w:p>
    <w:p w14:paraId="6B8D3886" w14:textId="47475926" w:rsidR="00762A42" w:rsidRPr="0030379D" w:rsidRDefault="00762A42" w:rsidP="00713098">
      <w:pPr>
        <w:tabs>
          <w:tab w:val="left" w:pos="2325"/>
        </w:tabs>
        <w:spacing w:after="0"/>
        <w:rPr>
          <w:b/>
        </w:rPr>
      </w:pPr>
      <w:r w:rsidRPr="0030379D">
        <w:rPr>
          <w:b/>
        </w:rPr>
        <w:t>NO OTHER RIGHTS</w:t>
      </w:r>
    </w:p>
    <w:p w14:paraId="1CA2FBBE" w14:textId="27AA33D4" w:rsidR="005F3258" w:rsidRPr="0030379D" w:rsidRDefault="005F3258" w:rsidP="00713098">
      <w:pPr>
        <w:spacing w:after="0"/>
      </w:pPr>
      <w:r w:rsidRPr="0030379D">
        <w:t xml:space="preserve">No rights or licenses are granted by </w:t>
      </w:r>
      <w:r w:rsidR="0055226D" w:rsidRPr="0030379D">
        <w:t>Aquantia</w:t>
      </w:r>
      <w:r w:rsidRPr="0030379D">
        <w:t xml:space="preserve"> to </w:t>
      </w:r>
      <w:r w:rsidR="00911521" w:rsidRPr="0030379D">
        <w:t>You</w:t>
      </w:r>
      <w:r w:rsidRPr="0030379D">
        <w:t>, expressly or by implication</w:t>
      </w:r>
      <w:r w:rsidR="000653F9">
        <w:t xml:space="preserve"> (including by inducement, estoppel or otherwise)</w:t>
      </w:r>
      <w:r w:rsidRPr="0030379D">
        <w:t xml:space="preserve">, with respect to any proprietary information or patent, copyright, mask work, trademark, trade secret, or other intellectual property right owned or controlled by </w:t>
      </w:r>
      <w:r w:rsidR="0055226D" w:rsidRPr="0030379D">
        <w:t>Aquantia</w:t>
      </w:r>
      <w:r w:rsidRPr="0030379D">
        <w:t xml:space="preserve">, </w:t>
      </w:r>
      <w:r w:rsidR="00D36CC2">
        <w:t>except for the licenses</w:t>
      </w:r>
      <w:r w:rsidRPr="0030379D">
        <w:t xml:space="preserve"> expressly</w:t>
      </w:r>
      <w:r w:rsidR="00D36CC2">
        <w:t xml:space="preserve"> grant</w:t>
      </w:r>
      <w:r w:rsidRPr="0030379D">
        <w:t>ed in this Agreement</w:t>
      </w:r>
      <w:r w:rsidR="000653F9">
        <w:t xml:space="preserve">.  </w:t>
      </w:r>
      <w:r w:rsidRPr="0030379D">
        <w:t xml:space="preserve">Specifically, </w:t>
      </w:r>
      <w:r w:rsidR="00263EAC">
        <w:t xml:space="preserve">and without limiting the foregoing, </w:t>
      </w:r>
      <w:r w:rsidR="0055226D" w:rsidRPr="0030379D">
        <w:t>Aquantia</w:t>
      </w:r>
      <w:r w:rsidRPr="0030379D">
        <w:t xml:space="preserve"> grants no express or implied right to </w:t>
      </w:r>
      <w:r w:rsidR="00911521" w:rsidRPr="0030379D">
        <w:t>You</w:t>
      </w:r>
      <w:r w:rsidRPr="0030379D">
        <w:t xml:space="preserve"> under </w:t>
      </w:r>
      <w:r w:rsidR="0055226D" w:rsidRPr="0030379D">
        <w:t>Aquantia</w:t>
      </w:r>
      <w:r w:rsidRPr="0030379D">
        <w:t xml:space="preserve"> patents</w:t>
      </w:r>
      <w:r w:rsidR="00263EAC">
        <w:t xml:space="preserve"> or </w:t>
      </w:r>
      <w:r w:rsidRPr="0030379D">
        <w:t>trademarks.</w:t>
      </w:r>
    </w:p>
    <w:p w14:paraId="412E7DA7" w14:textId="77777777" w:rsidR="005B7DE1" w:rsidRPr="0030379D" w:rsidRDefault="005B7DE1" w:rsidP="00713098">
      <w:pPr>
        <w:spacing w:after="0"/>
      </w:pPr>
    </w:p>
    <w:p w14:paraId="5881A231" w14:textId="54ACD1FD" w:rsidR="005B7DE1" w:rsidRPr="0030379D" w:rsidRDefault="005F3258" w:rsidP="00713098">
      <w:pPr>
        <w:spacing w:after="0"/>
      </w:pPr>
      <w:r w:rsidRPr="0030379D">
        <w:rPr>
          <w:b/>
        </w:rPr>
        <w:t>OWNERSHIP OF SOFTWARE AND COPYRIGHTS</w:t>
      </w:r>
    </w:p>
    <w:p w14:paraId="33A0574E" w14:textId="15C05F9F" w:rsidR="005F3258" w:rsidRPr="00504AC5" w:rsidRDefault="005F3258" w:rsidP="00713098">
      <w:pPr>
        <w:spacing w:after="0"/>
      </w:pPr>
      <w:r w:rsidRPr="0030379D">
        <w:t xml:space="preserve">The Software is licensed, not sold. Title to all copies of the Software remains with </w:t>
      </w:r>
      <w:r w:rsidR="0055226D" w:rsidRPr="0030379D">
        <w:t>Aquantia</w:t>
      </w:r>
      <w:r w:rsidRPr="0030379D">
        <w:t xml:space="preserve">. The Software is copyrighted and protected by the laws of the United States and other countries and international treaty provisions. </w:t>
      </w:r>
      <w:r w:rsidR="00911521" w:rsidRPr="0030379D">
        <w:t>You</w:t>
      </w:r>
      <w:r w:rsidRPr="0030379D">
        <w:t xml:space="preserve"> may not remove any copyright notices from the Software. </w:t>
      </w:r>
      <w:r w:rsidR="00911521" w:rsidRPr="0030379D">
        <w:t>You</w:t>
      </w:r>
      <w:r w:rsidRPr="0030379D">
        <w:t xml:space="preserve"> agree to prevent any unauthorized copying of the Software. </w:t>
      </w:r>
      <w:r w:rsidR="0055226D" w:rsidRPr="0030379D">
        <w:t>Aquantia</w:t>
      </w:r>
      <w:r w:rsidRPr="0030379D">
        <w:t xml:space="preserve"> may make changes to the Software, or to items referenced therein, at any time without notice, but is not obligated to support or update the Software. </w:t>
      </w:r>
      <w:r w:rsidR="00911521" w:rsidRPr="0030379D">
        <w:t>You</w:t>
      </w:r>
      <w:r w:rsidRPr="0030379D">
        <w:t xml:space="preserve"> may transfer the Software only if the recipient agrees to be fully bound by these terms and if </w:t>
      </w:r>
      <w:r w:rsidR="00911521" w:rsidRPr="0030379D">
        <w:t>You</w:t>
      </w:r>
      <w:r w:rsidRPr="0030379D">
        <w:t xml:space="preserve"> re</w:t>
      </w:r>
      <w:r w:rsidR="005B7DE1" w:rsidRPr="0030379D">
        <w:t>tain no copies of the Software.</w:t>
      </w:r>
      <w:r w:rsidR="00504AC5">
        <w:t xml:space="preserve">  </w:t>
      </w:r>
      <w:r w:rsidR="00504AC5" w:rsidRPr="00504AC5">
        <w:t>Aquantia has the right to inspect or have an independent auditor inspect Your relevant records to verify Your compliance with the terms and conditions of this Agreement.</w:t>
      </w:r>
    </w:p>
    <w:p w14:paraId="37809F57" w14:textId="77777777" w:rsidR="005B7DE1" w:rsidRPr="0030379D" w:rsidRDefault="005B7DE1" w:rsidP="00713098">
      <w:pPr>
        <w:spacing w:after="0"/>
      </w:pPr>
    </w:p>
    <w:p w14:paraId="6204C932" w14:textId="7574C3E7" w:rsidR="007A324C" w:rsidRDefault="007A324C" w:rsidP="00713098">
      <w:pPr>
        <w:spacing w:after="0"/>
        <w:rPr>
          <w:b/>
        </w:rPr>
      </w:pPr>
      <w:r>
        <w:rPr>
          <w:b/>
        </w:rPr>
        <w:t xml:space="preserve">NO LIABILITY FOR NIC FAILURE </w:t>
      </w:r>
      <w:r w:rsidR="00A507D2">
        <w:rPr>
          <w:b/>
        </w:rPr>
        <w:t>RESULTING FROM</w:t>
      </w:r>
      <w:r>
        <w:rPr>
          <w:b/>
        </w:rPr>
        <w:t xml:space="preserve"> UPDATES</w:t>
      </w:r>
    </w:p>
    <w:p w14:paraId="6CA76671" w14:textId="2FDBDC40" w:rsidR="007A324C" w:rsidRPr="0030379D" w:rsidRDefault="007A324C" w:rsidP="00713098">
      <w:pPr>
        <w:spacing w:after="0"/>
      </w:pPr>
      <w:r>
        <w:t>You acknowledge</w:t>
      </w:r>
      <w:r w:rsidR="00455845">
        <w:t xml:space="preserve"> and agree</w:t>
      </w:r>
      <w:r>
        <w:t xml:space="preserve"> that </w:t>
      </w:r>
      <w:r w:rsidR="00C1540B">
        <w:t>in some circumstances</w:t>
      </w:r>
      <w:r w:rsidR="00A507D2">
        <w:t xml:space="preserve"> </w:t>
      </w:r>
      <w:r w:rsidR="00455845">
        <w:t xml:space="preserve"> (</w:t>
      </w:r>
      <w:r w:rsidR="00C1540B">
        <w:t xml:space="preserve">such as power outage during update, system reboot or process termination during the Software update process), the Aquantia NIC may </w:t>
      </w:r>
      <w:r w:rsidR="00455845">
        <w:t xml:space="preserve">fail </w:t>
      </w:r>
      <w:r w:rsidR="00693713">
        <w:t xml:space="preserve">as a result of an update to the Software, </w:t>
      </w:r>
      <w:r w:rsidR="00455845">
        <w:t xml:space="preserve">and that Aquantia has no </w:t>
      </w:r>
      <w:r w:rsidR="004C150B">
        <w:t xml:space="preserve">ability to </w:t>
      </w:r>
      <w:r w:rsidR="00695E55">
        <w:t xml:space="preserve">track such failure or to </w:t>
      </w:r>
      <w:r w:rsidR="004C150B">
        <w:t xml:space="preserve">control </w:t>
      </w:r>
      <w:r w:rsidR="00A94D5F">
        <w:t xml:space="preserve">any such circumstance.  Accordingly, and without limiting any other provision of this Agreement, Aquantia shall not be liable for </w:t>
      </w:r>
      <w:r>
        <w:t>any failure of</w:t>
      </w:r>
      <w:r w:rsidR="00F566D9">
        <w:t>, or defect in,</w:t>
      </w:r>
      <w:r>
        <w:t xml:space="preserve"> the Aquantia NIC during </w:t>
      </w:r>
      <w:r w:rsidR="00E34640">
        <w:t xml:space="preserve">or as a result of </w:t>
      </w:r>
      <w:r>
        <w:t xml:space="preserve">Software updates due to any cause or circumstance beyond </w:t>
      </w:r>
      <w:proofErr w:type="spellStart"/>
      <w:r>
        <w:t>Aquantia’s</w:t>
      </w:r>
      <w:proofErr w:type="spellEnd"/>
      <w:r>
        <w:t xml:space="preserve"> control</w:t>
      </w:r>
      <w:r w:rsidR="00693713">
        <w:t xml:space="preserve"> or otherwise</w:t>
      </w:r>
      <w:r>
        <w:t xml:space="preserve">. </w:t>
      </w:r>
    </w:p>
    <w:p w14:paraId="41D3F5A8" w14:textId="77777777" w:rsidR="00A507D2" w:rsidRDefault="00A507D2" w:rsidP="00713098">
      <w:pPr>
        <w:spacing w:after="0"/>
        <w:rPr>
          <w:b/>
        </w:rPr>
      </w:pPr>
    </w:p>
    <w:p w14:paraId="3274AFDB" w14:textId="5E02618A" w:rsidR="005B7DE1" w:rsidRPr="0030379D" w:rsidRDefault="005F3258" w:rsidP="00713098">
      <w:pPr>
        <w:spacing w:after="0"/>
      </w:pPr>
      <w:r w:rsidRPr="0030379D">
        <w:rPr>
          <w:b/>
        </w:rPr>
        <w:t>LIMITED MEDIA WARRANTY</w:t>
      </w:r>
    </w:p>
    <w:p w14:paraId="2942166A" w14:textId="7171ED7F" w:rsidR="005F3258" w:rsidRPr="0030379D" w:rsidRDefault="005F3258" w:rsidP="00713098">
      <w:pPr>
        <w:spacing w:after="0"/>
      </w:pPr>
      <w:r w:rsidRPr="0030379D">
        <w:t xml:space="preserve">If the Software has been delivered by </w:t>
      </w:r>
      <w:r w:rsidR="0055226D" w:rsidRPr="0030379D">
        <w:t>Aquantia</w:t>
      </w:r>
      <w:r w:rsidRPr="0030379D">
        <w:t xml:space="preserve"> on physical media, </w:t>
      </w:r>
      <w:r w:rsidR="0055226D" w:rsidRPr="0030379D">
        <w:t>Aquantia</w:t>
      </w:r>
      <w:r w:rsidRPr="0030379D">
        <w:t xml:space="preserve"> warrants the media to be free from material physical defects for a period of ninety days after delivery by </w:t>
      </w:r>
      <w:r w:rsidR="0055226D" w:rsidRPr="0030379D">
        <w:t>Aquantia</w:t>
      </w:r>
      <w:r w:rsidRPr="0030379D">
        <w:t xml:space="preserve">. If such a defect is found, return the media to </w:t>
      </w:r>
      <w:r w:rsidR="0055226D" w:rsidRPr="0030379D">
        <w:t>Aquantia</w:t>
      </w:r>
      <w:r w:rsidRPr="0030379D">
        <w:t xml:space="preserve"> for replacement or alternate delivery of the Software as </w:t>
      </w:r>
      <w:r w:rsidR="0055226D" w:rsidRPr="0030379D">
        <w:t>Aquantia</w:t>
      </w:r>
      <w:r w:rsidR="005B7DE1" w:rsidRPr="0030379D">
        <w:t xml:space="preserve"> may select.</w:t>
      </w:r>
    </w:p>
    <w:p w14:paraId="1B8B9E9D" w14:textId="77777777" w:rsidR="005B7DE1" w:rsidRPr="0030379D" w:rsidRDefault="005B7DE1" w:rsidP="00713098">
      <w:pPr>
        <w:spacing w:after="0"/>
      </w:pPr>
    </w:p>
    <w:p w14:paraId="362B3171" w14:textId="77777777" w:rsidR="005B7DE1" w:rsidRPr="0030379D" w:rsidRDefault="005F3258" w:rsidP="00713098">
      <w:pPr>
        <w:spacing w:after="0"/>
      </w:pPr>
      <w:r w:rsidRPr="0030379D">
        <w:rPr>
          <w:b/>
        </w:rPr>
        <w:t>EXCLUSION OF OTHER WARRANTIES</w:t>
      </w:r>
    </w:p>
    <w:p w14:paraId="6762BA7F" w14:textId="32149644" w:rsidR="005F3258" w:rsidRPr="0030379D" w:rsidRDefault="005F3258" w:rsidP="00713098">
      <w:pPr>
        <w:spacing w:after="0"/>
      </w:pPr>
      <w:r w:rsidRPr="0030379D">
        <w:lastRenderedPageBreak/>
        <w:t xml:space="preserve">EXCEPT AS PROVIDED ABOVE, THE SOFTWARE IS PROVIDED "AS IS" WITHOUT ANY EXPRESS OR IMPLIED WARRANTY OF ANY KIND INCLUDING WARRANTIES OF MERCHANTABILITY, NONINFRINGEMENT, OR FITNESS FOR A PARTICULAR PURPOSE. </w:t>
      </w:r>
      <w:r w:rsidR="0055226D" w:rsidRPr="0030379D">
        <w:t>Aquantia</w:t>
      </w:r>
      <w:r w:rsidRPr="0030379D">
        <w:t xml:space="preserve"> does not warrant or assume responsibility for the accuracy or completeness of any information, text, graphics, links, or other items contained within the Software.</w:t>
      </w:r>
    </w:p>
    <w:p w14:paraId="5AD57CDA" w14:textId="77777777" w:rsidR="005B7DE1" w:rsidRPr="0030379D" w:rsidRDefault="005B7DE1" w:rsidP="00713098">
      <w:pPr>
        <w:spacing w:after="0"/>
      </w:pPr>
    </w:p>
    <w:p w14:paraId="3117DA11" w14:textId="77777777" w:rsidR="005B7DE1" w:rsidRPr="0030379D" w:rsidRDefault="005F3258" w:rsidP="00713098">
      <w:pPr>
        <w:spacing w:after="0"/>
      </w:pPr>
      <w:r w:rsidRPr="0030379D">
        <w:rPr>
          <w:b/>
        </w:rPr>
        <w:t>LIMITATION OF LIABILITY</w:t>
      </w:r>
    </w:p>
    <w:p w14:paraId="2A26623C" w14:textId="77777777" w:rsidR="00846DC5" w:rsidRDefault="005F3258" w:rsidP="00713098">
      <w:pPr>
        <w:spacing w:after="0"/>
      </w:pPr>
      <w:r w:rsidRPr="0030379D">
        <w:t xml:space="preserve">IN NO EVENT SHALL </w:t>
      </w:r>
      <w:r w:rsidR="00762A42" w:rsidRPr="0030379D">
        <w:t>AQUANTIA</w:t>
      </w:r>
      <w:r w:rsidRPr="0030379D">
        <w:t xml:space="preserve"> OR ITS SUPPLIERS BE LIABLE FOR ANY DAMAGES WHATSOEVER (INCLUDING, WITHOUT LIMITATION, LOST PROFITS, BUSINESS INTERRUPTION, OR LOST INFORMATION) ARISING OUT OF THE USE OF OR INABILITY TO USE THE SOFTWARE, EVEN IF </w:t>
      </w:r>
      <w:r w:rsidR="00762A42" w:rsidRPr="0030379D">
        <w:t>AQUANTIA</w:t>
      </w:r>
      <w:r w:rsidRPr="0030379D">
        <w:t xml:space="preserve"> HAS BEEN ADVISED OF THE POSSIBILITY OF SUCH DAMAGES. SOME JURISDICTIONS PROHIBIT EXCLUSION OR LIMITATION OF LIABILITY FOR IMPLIED WARRANTIES OR CONSEQUENTIAL OR INCIDENTAL DAMAGES, SO THE ABOVE LIMITATION MAY NOT APPLY TO YOU. YOU MAY ALSO HAVE OTHER LEGAL RIGHTS THAT VARY FROM JURISDICTION TO JURISDICTION. </w:t>
      </w:r>
    </w:p>
    <w:p w14:paraId="519979BF" w14:textId="6FDA70CD" w:rsidR="005F3258" w:rsidRPr="0030379D" w:rsidRDefault="005F3258" w:rsidP="00713098">
      <w:pPr>
        <w:spacing w:after="0"/>
      </w:pPr>
      <w:r w:rsidRPr="0030379D">
        <w:t xml:space="preserve">In the event that </w:t>
      </w:r>
      <w:r w:rsidR="00911521" w:rsidRPr="0030379D">
        <w:t>You</w:t>
      </w:r>
      <w:r w:rsidRPr="0030379D">
        <w:t xml:space="preserve"> use the Software in conjunction with a virtual (“emulated”) device designed to appear as an </w:t>
      </w:r>
      <w:r w:rsidR="0055226D" w:rsidRPr="0030379D">
        <w:t>Aquantia</w:t>
      </w:r>
      <w:r w:rsidRPr="0030379D">
        <w:t xml:space="preserve"> component product, </w:t>
      </w:r>
      <w:proofErr w:type="gramStart"/>
      <w:r w:rsidR="00911521" w:rsidRPr="0030379D">
        <w:t>You</w:t>
      </w:r>
      <w:proofErr w:type="gramEnd"/>
      <w:r w:rsidRPr="0030379D">
        <w:t xml:space="preserve"> acknowledge that </w:t>
      </w:r>
      <w:r w:rsidR="0055226D" w:rsidRPr="0030379D">
        <w:t>Aquantia</w:t>
      </w:r>
      <w:r w:rsidRPr="0030379D">
        <w:t xml:space="preserve"> is neither the author nor the creator of the virtual (“emulated”) device. </w:t>
      </w:r>
      <w:r w:rsidR="00911521" w:rsidRPr="0030379D">
        <w:t>You</w:t>
      </w:r>
      <w:r w:rsidRPr="0030379D">
        <w:t xml:space="preserve"> understand and acknowledge that </w:t>
      </w:r>
      <w:r w:rsidR="0055226D" w:rsidRPr="0030379D">
        <w:t>Aquantia</w:t>
      </w:r>
      <w:r w:rsidRPr="0030379D">
        <w:t xml:space="preserve"> makes no representations about the correct operation of the Software when used with a virtual (“emulated”) device, that </w:t>
      </w:r>
      <w:r w:rsidR="0055226D" w:rsidRPr="0030379D">
        <w:t>Aquantia</w:t>
      </w:r>
      <w:r w:rsidRPr="0030379D">
        <w:t xml:space="preserve"> did not design the Software to operate in conjunction with the virtual (“emulated”) device, and that the Software may not be capable of correct operation in conjunction with the virtual (“emulated”) device. </w:t>
      </w:r>
      <w:r w:rsidR="00911521" w:rsidRPr="0030379D">
        <w:t>You</w:t>
      </w:r>
      <w:r w:rsidRPr="0030379D">
        <w:t xml:space="preserve"> agree to assume the risk that the Software may not operate properly in conjunction with the virtual (“emulated”) device. </w:t>
      </w:r>
      <w:r w:rsidR="00911521" w:rsidRPr="0030379D">
        <w:t>You</w:t>
      </w:r>
      <w:r w:rsidRPr="0030379D">
        <w:t xml:space="preserve"> agree to indemnify and hold </w:t>
      </w:r>
      <w:r w:rsidR="0055226D" w:rsidRPr="0030379D">
        <w:t>Aquantia</w:t>
      </w:r>
      <w:r w:rsidRPr="0030379D">
        <w:t xml:space="preserve"> and its officers, subsidiaries and affiliates harmless against all claims, costs, damages, and expenses, and reasonable attorney fees arising out of, directly or indirectly, any claim of product liability, personal injury or death associated with the use of the Software in conjunction with the virtual (“emulated”) device, even if such claim alleges that </w:t>
      </w:r>
      <w:r w:rsidR="0055226D" w:rsidRPr="0030379D">
        <w:t>Aquantia</w:t>
      </w:r>
      <w:r w:rsidRPr="0030379D">
        <w:t xml:space="preserve"> was negligent regarding the design or manufacture of the Software.</w:t>
      </w:r>
    </w:p>
    <w:p w14:paraId="1711CE48" w14:textId="3D058A8A" w:rsidR="00586617" w:rsidRDefault="00586617" w:rsidP="00713098">
      <w:pPr>
        <w:spacing w:after="0"/>
        <w:rPr>
          <w:b/>
        </w:rPr>
      </w:pPr>
    </w:p>
    <w:p w14:paraId="3D331598" w14:textId="364406CD" w:rsidR="005B7DE1" w:rsidRPr="0030379D" w:rsidRDefault="005F3258" w:rsidP="00713098">
      <w:pPr>
        <w:spacing w:after="0"/>
      </w:pPr>
      <w:r w:rsidRPr="0030379D">
        <w:rPr>
          <w:b/>
        </w:rPr>
        <w:t>UNAUTHORIZED USE</w:t>
      </w:r>
    </w:p>
    <w:p w14:paraId="0961B8F7" w14:textId="311B4574" w:rsidR="003E6E37" w:rsidRDefault="005F3258" w:rsidP="00713098">
      <w:pPr>
        <w:spacing w:after="0"/>
      </w:pPr>
      <w:r w:rsidRPr="0030379D">
        <w:t xml:space="preserve">THE SOFTWARE IS NOT DESIGNED, INTENDED, OR AUTHORIZED FOR USE IN ANY TYPE OF SYSTEM OR </w:t>
      </w:r>
      <w:r w:rsidRPr="003E6E37">
        <w:t>APPLICATION</w:t>
      </w:r>
      <w:r w:rsidR="00123499" w:rsidRPr="003E6E37">
        <w:t xml:space="preserve"> </w:t>
      </w:r>
      <w:r w:rsidR="00123499" w:rsidRPr="003E6E37">
        <w:rPr>
          <w:rFonts w:hint="eastAsia"/>
        </w:rPr>
        <w:t>THAT REQUIRE EXTRAORDINARILY HIGH LEVELS OF QUALITY AND/OR RELIABILITY</w:t>
      </w:r>
      <w:r w:rsidR="00123499" w:rsidRPr="003E6E37">
        <w:t xml:space="preserve"> AND/OR</w:t>
      </w:r>
      <w:r w:rsidRPr="003E6E37">
        <w:t xml:space="preserve"> IN WHICH THE FAILURE</w:t>
      </w:r>
      <w:r w:rsidRPr="0030379D">
        <w:t xml:space="preserve"> OF THE SOFTWARE COULD CREATE A SITUATION WHERE PERSONAL INJURY OR DEATH</w:t>
      </w:r>
      <w:r w:rsidR="00313148">
        <w:t>, SERIOUS PROPERTY DAMAGE AND/OR SERIOUS PUBLIC IMPACT</w:t>
      </w:r>
      <w:r w:rsidRPr="0030379D">
        <w:t xml:space="preserve"> MAY OCCUR (E.G</w:t>
      </w:r>
      <w:r w:rsidR="00911521" w:rsidRPr="0030379D">
        <w:t>.</w:t>
      </w:r>
      <w:r w:rsidRPr="0030379D">
        <w:t xml:space="preserve"> </w:t>
      </w:r>
      <w:r w:rsidR="001666F5">
        <w:t xml:space="preserve">EQUIPMENT USED IN </w:t>
      </w:r>
      <w:r w:rsidR="00030DDD">
        <w:t>NUCLEAR FACILITIES</w:t>
      </w:r>
      <w:r w:rsidR="008B3329">
        <w:t xml:space="preserve">, </w:t>
      </w:r>
      <w:r w:rsidR="00F15B6A">
        <w:t xml:space="preserve">ELECTRIC POWER, </w:t>
      </w:r>
      <w:r w:rsidR="008B3329">
        <w:t>TRANSPORTATION</w:t>
      </w:r>
      <w:r w:rsidR="00BD4493">
        <w:t>, FINANCE</w:t>
      </w:r>
      <w:r w:rsidR="00377CAF">
        <w:t xml:space="preserve"> </w:t>
      </w:r>
      <w:r w:rsidR="001666F5">
        <w:t>OR THE AEROSPACE INDUSTR</w:t>
      </w:r>
      <w:r w:rsidR="00BD4493">
        <w:t>IES</w:t>
      </w:r>
      <w:r w:rsidR="00AF5442">
        <w:t>;</w:t>
      </w:r>
      <w:r w:rsidR="00030DDD">
        <w:t xml:space="preserve"> </w:t>
      </w:r>
      <w:r w:rsidRPr="0030379D">
        <w:t>MEDICAL SYSTEMS, LIFE SUSTAINING</w:t>
      </w:r>
      <w:r w:rsidR="00AF5442">
        <w:t>,</w:t>
      </w:r>
      <w:r w:rsidRPr="0030379D">
        <w:t xml:space="preserve"> LIFE SAVING SYSTEMS</w:t>
      </w:r>
      <w:r w:rsidR="00AF5442">
        <w:t xml:space="preserve"> OR OTHER MEDICAL EQUIPMENT</w:t>
      </w:r>
      <w:r w:rsidRPr="0030379D">
        <w:t>).</w:t>
      </w:r>
    </w:p>
    <w:p w14:paraId="7E443B11" w14:textId="77777777" w:rsidR="00713098" w:rsidRDefault="00713098" w:rsidP="00713098">
      <w:pPr>
        <w:spacing w:after="0"/>
      </w:pPr>
      <w:bookmarkStart w:id="0" w:name="_GoBack"/>
      <w:bookmarkEnd w:id="0"/>
    </w:p>
    <w:p w14:paraId="07E0658A" w14:textId="74447E88" w:rsidR="005F3258" w:rsidRDefault="005F3258" w:rsidP="00713098">
      <w:pPr>
        <w:spacing w:after="0"/>
      </w:pPr>
      <w:r w:rsidRPr="0030379D">
        <w:t xml:space="preserve">If </w:t>
      </w:r>
      <w:r w:rsidR="00911521" w:rsidRPr="0030379D">
        <w:t>You</w:t>
      </w:r>
      <w:r w:rsidRPr="0030379D">
        <w:t xml:space="preserve"> use the Software for any such unintended or unauthorized use, </w:t>
      </w:r>
      <w:r w:rsidR="00911521" w:rsidRPr="0030379D">
        <w:t>You</w:t>
      </w:r>
      <w:r w:rsidRPr="0030379D">
        <w:t xml:space="preserve"> shall indemnify and hold </w:t>
      </w:r>
      <w:r w:rsidR="0055226D" w:rsidRPr="0030379D">
        <w:t>Aquantia</w:t>
      </w:r>
      <w:r w:rsidRPr="0030379D">
        <w:t xml:space="preserve"> and its officers, subsidiaries and affiliates harmless against all claims, costs, damages, and expenses, and reasonable attorney fees arising out of, directly or indirectly, any claim of product liability, personal injury or death </w:t>
      </w:r>
      <w:r w:rsidR="00223D83">
        <w:t>in connection</w:t>
      </w:r>
      <w:r w:rsidRPr="0030379D">
        <w:t xml:space="preserve"> with such unintended or unauthorized use, even if such claim alleges that </w:t>
      </w:r>
      <w:r w:rsidR="0055226D" w:rsidRPr="0030379D">
        <w:t>Aquantia</w:t>
      </w:r>
      <w:r w:rsidRPr="0030379D">
        <w:t xml:space="preserve"> was negligent regarding the design or manufacture of the </w:t>
      </w:r>
      <w:r w:rsidR="002C4668">
        <w:t>Software or the Aquantia product</w:t>
      </w:r>
      <w:r w:rsidRPr="0030379D">
        <w:t>.</w:t>
      </w:r>
    </w:p>
    <w:p w14:paraId="3AF50D0F" w14:textId="77777777" w:rsidR="00E07D6D" w:rsidRDefault="00E07D6D" w:rsidP="00713098">
      <w:pPr>
        <w:spacing w:after="0"/>
        <w:rPr>
          <w:b/>
        </w:rPr>
      </w:pPr>
    </w:p>
    <w:p w14:paraId="237842CC" w14:textId="021000A3" w:rsidR="005B7DE1" w:rsidRPr="0030379D" w:rsidRDefault="005F3258" w:rsidP="00713098">
      <w:pPr>
        <w:spacing w:after="0"/>
      </w:pPr>
      <w:r w:rsidRPr="0030379D">
        <w:rPr>
          <w:b/>
        </w:rPr>
        <w:t>TERMINATION OF THIS AGREEMENT</w:t>
      </w:r>
    </w:p>
    <w:p w14:paraId="46A407BE" w14:textId="0F2393AF" w:rsidR="005F3258" w:rsidRPr="0030379D" w:rsidRDefault="0055226D" w:rsidP="00713098">
      <w:pPr>
        <w:spacing w:after="0"/>
      </w:pPr>
      <w:r w:rsidRPr="0030379D">
        <w:lastRenderedPageBreak/>
        <w:t>Aquantia</w:t>
      </w:r>
      <w:r w:rsidR="005F3258" w:rsidRPr="0030379D">
        <w:t xml:space="preserve"> may terminate this Agreement at any time if </w:t>
      </w:r>
      <w:r w:rsidR="00911521" w:rsidRPr="0030379D">
        <w:t>You</w:t>
      </w:r>
      <w:r w:rsidR="005F3258" w:rsidRPr="0030379D">
        <w:t xml:space="preserve"> violate its terms. Upon termination, </w:t>
      </w:r>
      <w:proofErr w:type="gramStart"/>
      <w:r w:rsidR="00911521" w:rsidRPr="0030379D">
        <w:t>You</w:t>
      </w:r>
      <w:proofErr w:type="gramEnd"/>
      <w:r w:rsidR="005F3258" w:rsidRPr="0030379D">
        <w:t xml:space="preserve"> will immediately destroy the Software or return all copies of the Software to </w:t>
      </w:r>
      <w:r w:rsidRPr="0030379D">
        <w:t>Aquantia</w:t>
      </w:r>
      <w:r w:rsidR="005B7DE1" w:rsidRPr="0030379D">
        <w:t>.</w:t>
      </w:r>
    </w:p>
    <w:p w14:paraId="166C9C80" w14:textId="77777777" w:rsidR="00E07D6D" w:rsidRDefault="00E07D6D" w:rsidP="00713098">
      <w:pPr>
        <w:spacing w:after="0"/>
        <w:rPr>
          <w:b/>
        </w:rPr>
      </w:pPr>
    </w:p>
    <w:p w14:paraId="312FDC87" w14:textId="6602D9DB" w:rsidR="005B7DE1" w:rsidRPr="0030379D" w:rsidRDefault="005F3258" w:rsidP="00713098">
      <w:pPr>
        <w:spacing w:after="0"/>
      </w:pPr>
      <w:r w:rsidRPr="0030379D">
        <w:rPr>
          <w:b/>
        </w:rPr>
        <w:t>APPLICABLE LAWS</w:t>
      </w:r>
    </w:p>
    <w:p w14:paraId="1DC9EF19" w14:textId="6C4FF260" w:rsidR="005F3258" w:rsidRDefault="005F3258" w:rsidP="00713098">
      <w:pPr>
        <w:spacing w:after="0"/>
      </w:pPr>
      <w:r w:rsidRPr="0030379D">
        <w:t xml:space="preserve">Claims arising under this Agreement shall be governed by the laws of the State of California, without regard to principles of conflict of laws. You agree that the terms of the United Nations Convention on Contracts for the Sale of Goods do not apply to this Agreement. You may not export the Software in violation of applicable export laws and regulations. </w:t>
      </w:r>
      <w:r w:rsidR="0055226D" w:rsidRPr="0030379D">
        <w:t>Aquantia</w:t>
      </w:r>
      <w:r w:rsidRPr="0030379D">
        <w:t xml:space="preserve"> is not obligated under any other agreements unless they are in writing and signed by an authorized representative of </w:t>
      </w:r>
      <w:r w:rsidR="0055226D" w:rsidRPr="0030379D">
        <w:t>Aquantia</w:t>
      </w:r>
      <w:r w:rsidR="005B7DE1" w:rsidRPr="0030379D">
        <w:t>.</w:t>
      </w:r>
    </w:p>
    <w:p w14:paraId="52123E77" w14:textId="77777777" w:rsidR="00713098" w:rsidRPr="0030379D" w:rsidRDefault="00713098" w:rsidP="00713098">
      <w:pPr>
        <w:spacing w:after="0"/>
      </w:pPr>
    </w:p>
    <w:p w14:paraId="7B37404E" w14:textId="529C0490" w:rsidR="005B7DE1" w:rsidRPr="0030379D" w:rsidRDefault="005F3258" w:rsidP="00713098">
      <w:pPr>
        <w:spacing w:after="0"/>
      </w:pPr>
      <w:r w:rsidRPr="0030379D">
        <w:rPr>
          <w:b/>
        </w:rPr>
        <w:t>GOVERNMENT RESTRICTED RIGHTS</w:t>
      </w:r>
    </w:p>
    <w:p w14:paraId="6A570C72" w14:textId="20F34329" w:rsidR="00436942" w:rsidRDefault="00473084" w:rsidP="00713098">
      <w:pPr>
        <w:spacing w:after="0"/>
      </w:pPr>
      <w:r>
        <w:t>T</w:t>
      </w:r>
      <w:r w:rsidR="00436942" w:rsidRPr="00473084">
        <w:t xml:space="preserve">he Software qualifies as commercial computer software within the meaning of the acquisition regulations and applicable procurement contract clauses.  </w:t>
      </w:r>
      <w:r w:rsidR="00436942" w:rsidRPr="00473084">
        <w:rPr>
          <w:b/>
        </w:rPr>
        <w:t xml:space="preserve">The terms and conditions of this </w:t>
      </w:r>
      <w:r w:rsidR="000C5356" w:rsidRPr="00473084">
        <w:rPr>
          <w:b/>
        </w:rPr>
        <w:t>Agreement</w:t>
      </w:r>
      <w:r w:rsidR="00436942" w:rsidRPr="00473084">
        <w:rPr>
          <w:b/>
        </w:rPr>
        <w:t xml:space="preserve"> are fully applicable to </w:t>
      </w:r>
      <w:r>
        <w:rPr>
          <w:b/>
        </w:rPr>
        <w:t xml:space="preserve">any U.S. </w:t>
      </w:r>
      <w:r w:rsidR="00436942" w:rsidRPr="00473084">
        <w:rPr>
          <w:b/>
        </w:rPr>
        <w:t>Government’s use and disclosure of the Software and shall supersede any conflicting terms or conditions.</w:t>
      </w:r>
      <w:r w:rsidR="00436942" w:rsidRPr="00473084">
        <w:t xml:space="preserve">   No license of any kind is granted in the case of acquisitions which contain or are subject to the clauses FAR 52-227.19 COMMERCIAL COMPUTER SOFTWARE-RESTRICTED RIGHTS (JUNE 1987) or DFARS 252.227-7013 RIGHTS IN TECHNICAL DATA AND COMPUTER SOFTWARE (OCT 1988).</w:t>
      </w:r>
    </w:p>
    <w:p w14:paraId="2F642CE6" w14:textId="77777777" w:rsidR="00713098" w:rsidRPr="00473084" w:rsidRDefault="00713098" w:rsidP="00713098">
      <w:pPr>
        <w:spacing w:after="0"/>
      </w:pPr>
    </w:p>
    <w:p w14:paraId="17719734" w14:textId="40A2D573" w:rsidR="00436942" w:rsidRDefault="005B7DE1" w:rsidP="00713098">
      <w:pPr>
        <w:spacing w:after="0"/>
        <w:rPr>
          <w:b/>
        </w:rPr>
      </w:pPr>
      <w:r w:rsidRPr="00E402C1">
        <w:rPr>
          <w:b/>
          <w:noProof/>
        </w:rPr>
        <mc:AlternateContent>
          <mc:Choice Requires="wps">
            <w:drawing>
              <wp:anchor distT="0" distB="0" distL="114300" distR="114300" simplePos="0" relativeHeight="251659264" behindDoc="0" locked="0" layoutInCell="1" allowOverlap="1" wp14:anchorId="75417339" wp14:editId="6D183037">
                <wp:simplePos x="0" y="0"/>
                <wp:positionH relativeFrom="column">
                  <wp:posOffset>281940</wp:posOffset>
                </wp:positionH>
                <wp:positionV relativeFrom="paragraph">
                  <wp:posOffset>1254125</wp:posOffset>
                </wp:positionV>
                <wp:extent cx="2287905" cy="457200"/>
                <wp:effectExtent l="0" t="0" r="23495" b="25400"/>
                <wp:wrapNone/>
                <wp:docPr id="1" name="Rectangle 1"/>
                <wp:cNvGraphicFramePr/>
                <a:graphic xmlns:a="http://schemas.openxmlformats.org/drawingml/2006/main">
                  <a:graphicData uri="http://schemas.microsoft.com/office/word/2010/wordprocessingShape">
                    <wps:wsp>
                      <wps:cNvSpPr/>
                      <wps:spPr>
                        <a:xfrm>
                          <a:off x="0" y="0"/>
                          <a:ext cx="2287905"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A51D1B" w14:textId="77777777" w:rsidR="002D662C" w:rsidRPr="00913E9B" w:rsidRDefault="002D662C" w:rsidP="00913E9B">
                            <w:pPr>
                              <w:jc w:val="center"/>
                              <w:rPr>
                                <w:color w:val="000000" w:themeColor="text1"/>
                              </w:rPr>
                            </w:pPr>
                            <w:r w:rsidRPr="005B7DE1">
                              <w:rPr>
                                <w:color w:val="000000" w:themeColor="text1"/>
                                <w:u w:val="single"/>
                              </w:rPr>
                              <w:t>I accept</w:t>
                            </w:r>
                            <w:r w:rsidRPr="00913E9B">
                              <w:rPr>
                                <w:color w:val="000000" w:themeColor="text1"/>
                              </w:rPr>
                              <w:t xml:space="preserve"> the terms in the license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417339" id="Rectangle 1" o:spid="_x0000_s1026" style="position:absolute;margin-left:22.2pt;margin-top:98.75pt;width:180.1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12ewIAAE8FAAAOAAAAZHJzL2Uyb0RvYy54bWysVN9P2zAQfp+0/8Hy+0hawYCKFFUgpkmI&#10;IWDi2XXsJpLt885uk+6v39lJAwK0h2l5cM6+u+9++DtfXPbWsJ3C0IKr+Oyo5Ew5CXXrNhX/+XTz&#10;5YyzEIWrhQGnKr5XgV8uP3+66PxCzaEBUytkBOLCovMVb2L0i6IIslFWhCPwypFSA1oRaYubokbR&#10;Ebo1xbwsvxYdYO0RpAqBTq8HJV9mfK2VjD+0DioyU3HKLeYV87pOa7G8EIsNCt+0ckxD/EMWVrSO&#10;gk5Q1yIKtsX2HZRtJUIAHY8k2AK0bqXKNVA1s/JNNY+N8CrXQs0JfmpT+H+w8m53j6yt6e44c8LS&#10;FT1Q04TbGMVmqT2dDwuyevT3OO4CianWXqNNf6qC9bml+6mlqo9M0uF8fnZ6Xp5wJkl3fHJKd5ZA&#10;ixdvjyF+U2BZEiqOFD13UuxuQxxMDyYpmIOb1ph0nhIbUslS3BuVDIx7UJoqSsEzUOaSujLIdoJY&#10;IKRULs4GVSNqNRyflPSNqU0eOdEMmJA1BZ6wR4DE0/fYQ9qjfXJVmYqTc/m3xAbnySNHBhcnZ9s6&#10;wI8ADFU1Rh7sD00aWpO6FPt1TyZJXEO9p6tHGGYieHnT0g3cihDvBdIQ0LjQYMcftGgDXcVhlDhr&#10;AH9/dJ7siZuk5ayjoap4+LUVqDgz3x2x9nx2fJymMG8yGzjD15r1a43b2iugGyNmUnZZJGeM5iBq&#10;BPtM879KUUklnKTYFZcRD5urOAw7vSBSrVbZjCbPi3jrHr1M4KnBiWFP/bNAP9IwEoHv4DCAYvGG&#10;jYNt8nSw2kbQbabqS1/H1tPUZg6NL0x6Fl7vs9XLO7j8AwAA//8DAFBLAwQUAAYACAAAACEA+ZEA&#10;mOIAAAAKAQAADwAAAGRycy9kb3ducmV2LnhtbEyPwUrDQBCG74LvsIzgzW5aktTGbEoqCKIgNBbR&#10;2zY7TYLZ2ZjdtvHtHU96nJmPf74/X0+2FyccfedIwXwWgUCqnemoUbB7fbi5BeGDJqN7R6jgGz2s&#10;i8uLXGfGnWmLpyo0gkPIZ1pBG8KQSenrFq32Mzcg8e3gRqsDj2MjzajPHG57uYiiVFrdEX9o9YD3&#10;Ldaf1dEqeNsmB9xs0p18+Si/ynn1OD0/vSt1fTWVdyACTuEPhl99VoeCnfbuSMaLXkEcx0zyfrVM&#10;QDAQR/ESxF7BIl0lIItc/q9Q/AAAAP//AwBQSwECLQAUAAYACAAAACEAtoM4kv4AAADhAQAAEwAA&#10;AAAAAAAAAAAAAAAAAAAAW0NvbnRlbnRfVHlwZXNdLnhtbFBLAQItABQABgAIAAAAIQA4/SH/1gAA&#10;AJQBAAALAAAAAAAAAAAAAAAAAC8BAABfcmVscy8ucmVsc1BLAQItABQABgAIAAAAIQBwfX12ewIA&#10;AE8FAAAOAAAAAAAAAAAAAAAAAC4CAABkcnMvZTJvRG9jLnhtbFBLAQItABQABgAIAAAAIQD5kQCY&#10;4gAAAAoBAAAPAAAAAAAAAAAAAAAAANUEAABkcnMvZG93bnJldi54bWxQSwUGAAAAAAQABADzAAAA&#10;5AUAAAAA&#10;" filled="f" strokecolor="#1f4d78 [1604]" strokeweight="1pt">
                <v:textbox>
                  <w:txbxContent>
                    <w:p w14:paraId="49A51D1B" w14:textId="77777777" w:rsidR="002D662C" w:rsidRPr="00913E9B" w:rsidRDefault="002D662C" w:rsidP="00913E9B">
                      <w:pPr>
                        <w:jc w:val="center"/>
                        <w:rPr>
                          <w:color w:val="000000" w:themeColor="text1"/>
                        </w:rPr>
                      </w:pPr>
                      <w:r w:rsidRPr="005B7DE1">
                        <w:rPr>
                          <w:color w:val="000000" w:themeColor="text1"/>
                          <w:u w:val="single"/>
                        </w:rPr>
                        <w:t>I accept</w:t>
                      </w:r>
                      <w:r w:rsidRPr="00913E9B">
                        <w:rPr>
                          <w:color w:val="000000" w:themeColor="text1"/>
                        </w:rPr>
                        <w:t xml:space="preserve"> the terms in the license agreement</w:t>
                      </w:r>
                    </w:p>
                  </w:txbxContent>
                </v:textbox>
              </v:rect>
            </w:pict>
          </mc:Fallback>
        </mc:AlternateContent>
      </w:r>
      <w:r w:rsidRPr="00E402C1">
        <w:rPr>
          <w:b/>
          <w:noProof/>
        </w:rPr>
        <mc:AlternateContent>
          <mc:Choice Requires="wps">
            <w:drawing>
              <wp:anchor distT="0" distB="0" distL="114300" distR="114300" simplePos="0" relativeHeight="251661312" behindDoc="0" locked="0" layoutInCell="1" allowOverlap="1" wp14:anchorId="4FB2D877" wp14:editId="242CFDFA">
                <wp:simplePos x="0" y="0"/>
                <wp:positionH relativeFrom="column">
                  <wp:posOffset>3134814</wp:posOffset>
                </wp:positionH>
                <wp:positionV relativeFrom="paragraph">
                  <wp:posOffset>1252492</wp:posOffset>
                </wp:positionV>
                <wp:extent cx="2288449" cy="457200"/>
                <wp:effectExtent l="0" t="0" r="23495" b="25400"/>
                <wp:wrapNone/>
                <wp:docPr id="2" name="Rectangle 2"/>
                <wp:cNvGraphicFramePr/>
                <a:graphic xmlns:a="http://schemas.openxmlformats.org/drawingml/2006/main">
                  <a:graphicData uri="http://schemas.microsoft.com/office/word/2010/wordprocessingShape">
                    <wps:wsp>
                      <wps:cNvSpPr/>
                      <wps:spPr>
                        <a:xfrm>
                          <a:off x="0" y="0"/>
                          <a:ext cx="2288449"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08EB57" w14:textId="77777777" w:rsidR="002D662C" w:rsidRPr="00913E9B" w:rsidRDefault="002D662C" w:rsidP="00913E9B">
                            <w:pPr>
                              <w:jc w:val="center"/>
                              <w:rPr>
                                <w:color w:val="000000" w:themeColor="text1"/>
                              </w:rPr>
                            </w:pPr>
                            <w:r w:rsidRPr="005B7DE1">
                              <w:rPr>
                                <w:color w:val="000000" w:themeColor="text1"/>
                                <w:u w:val="single"/>
                              </w:rPr>
                              <w:t>I do not accept</w:t>
                            </w:r>
                            <w:r w:rsidRPr="00913E9B">
                              <w:rPr>
                                <w:color w:val="000000" w:themeColor="text1"/>
                              </w:rPr>
                              <w:t xml:space="preserve"> the terms in the license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2D877" id="Rectangle 2" o:spid="_x0000_s1027" style="position:absolute;margin-left:246.85pt;margin-top:98.6pt;width:180.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2fwIAAFYFAAAOAAAAZHJzL2Uyb0RvYy54bWysVN9P2zAQfp+0/8Hy+0hblQ0qUlSBmCYh&#10;QJSJZ9exm0i2zzu7Tbq/fmcnDQjQHqblwbF9d9/98Hd3cdlZw/YKQwOu5NOTCWfKSagaty35z6eb&#10;L2echShcJQw4VfKDCvxy+fnTResXagY1mEohIxAXFq0veR2jXxRFkLWyIpyAV46EGtCKSEfcFhWK&#10;ltCtKWaTydeiBaw8glQh0O11L+TLjK+1kvFe66AiMyWn2GJeMa+btBbLC7HYovB1I4cwxD9EYUXj&#10;yOkIdS2iYDts3kHZRiIE0PFEgi1A60aqnANlM528yWZdC69yLlSc4Mcyhf8HK+/2D8iaquQzzpyw&#10;9ESPVDThtkaxWSpP68OCtNb+AYdToG3KtdNo05+yYF0u6WEsqeoik3Q5m52dzefnnEmSzU+/0Zsl&#10;0OLF2mOI3xVYljYlR/KeKyn2tyH2qkeV5MzBTWNMuk+B9aHkXTwYlRSMe1SaMkrOM1DmkroyyPaC&#10;WCCkVC5Oe1EtKtVfn07oG0IbLXKgGTAha3I8Yg8AiafvsfuwB/1kqjIVR+PJ3wLrjUeL7BlcHI1t&#10;4wA/AjCU1eC51z8WqS9NqlLsNl1+7ayZbjZQHYgBCH1rBC9vGnqIWxHig0DqBeoa6u94T4s20JYc&#10;hh1nNeDvj+6TPlGUpJy11FslD792AhVn5ocj8p5P5/PUjPmQScEZvpZsXkvczl4BPdyUJomXeUvG&#10;GM1xqxHsM42BVfJKIuEk+S65jHg8XMW+52mQSLVaZTVqQC/irVt7mcBTnRPRnrpngX5gYyQe38Gx&#10;D8XiDSl73WTpYLWLoJvM2Je6Di9AzZupNAyaNB1en7PWyzhc/gEAAP//AwBQSwMEFAAGAAgAAAAh&#10;AHfB1H7jAAAACwEAAA8AAABkcnMvZG93bnJldi54bWxMj0FLw0AQhe+C/2EZwZvdJLZpE7MpqSCI&#10;gtBYRG/bZJoEs7Mxu23jv3c86XF4H+99k60n04sTjq6zpCCcBSCQKlt31CjYvT7crEA4r6nWvSVU&#10;8I0O1vnlRabT2p5pi6fSN4JLyKVaQev9kErpqhaNdjM7IHF2sKPRns+xkfWoz1xuehkFQSyN7ogX&#10;Wj3gfYvVZ3k0Ct62iwNuNvFOvnwUX0VYPk7PT+9KXV9NxR0Ij5P/g+FXn9UhZ6e9PVLtRK9gntwu&#10;GeUgWUYgmFgt5iGIvYIoTiKQeSb//5D/AAAA//8DAFBLAQItABQABgAIAAAAIQC2gziS/gAAAOEB&#10;AAATAAAAAAAAAAAAAAAAAAAAAABbQ29udGVudF9UeXBlc10ueG1sUEsBAi0AFAAGAAgAAAAhADj9&#10;If/WAAAAlAEAAAsAAAAAAAAAAAAAAAAALwEAAF9yZWxzLy5yZWxzUEsBAi0AFAAGAAgAAAAhAE39&#10;6jZ/AgAAVgUAAA4AAAAAAAAAAAAAAAAALgIAAGRycy9lMm9Eb2MueG1sUEsBAi0AFAAGAAgAAAAh&#10;AHfB1H7jAAAACwEAAA8AAAAAAAAAAAAAAAAA2QQAAGRycy9kb3ducmV2LnhtbFBLBQYAAAAABAAE&#10;APMAAADpBQAAAAA=&#10;" filled="f" strokecolor="#1f4d78 [1604]" strokeweight="1pt">
                <v:textbox>
                  <w:txbxContent>
                    <w:p w14:paraId="4E08EB57" w14:textId="77777777" w:rsidR="002D662C" w:rsidRPr="00913E9B" w:rsidRDefault="002D662C" w:rsidP="00913E9B">
                      <w:pPr>
                        <w:jc w:val="center"/>
                        <w:rPr>
                          <w:color w:val="000000" w:themeColor="text1"/>
                        </w:rPr>
                      </w:pPr>
                      <w:r w:rsidRPr="005B7DE1">
                        <w:rPr>
                          <w:color w:val="000000" w:themeColor="text1"/>
                          <w:u w:val="single"/>
                        </w:rPr>
                        <w:t>I do not accept</w:t>
                      </w:r>
                      <w:r w:rsidRPr="00913E9B">
                        <w:rPr>
                          <w:color w:val="000000" w:themeColor="text1"/>
                        </w:rPr>
                        <w:t xml:space="preserve"> the terms in the license agreement</w:t>
                      </w:r>
                    </w:p>
                  </w:txbxContent>
                </v:textbox>
              </v:rect>
            </w:pict>
          </mc:Fallback>
        </mc:AlternateContent>
      </w:r>
      <w:r w:rsidR="00E402C1" w:rsidRPr="00E402C1">
        <w:rPr>
          <w:b/>
        </w:rPr>
        <w:t>ENTIRE AGREEMENT</w:t>
      </w:r>
    </w:p>
    <w:p w14:paraId="5AE6558D" w14:textId="516CF1DD" w:rsidR="00A950D8" w:rsidRPr="00E07D6D" w:rsidRDefault="00A950D8" w:rsidP="00713098">
      <w:pPr>
        <w:spacing w:before="120" w:after="0" w:line="240" w:lineRule="auto"/>
      </w:pPr>
      <w:r w:rsidRPr="00E07D6D">
        <w:t xml:space="preserve">This Agreement contains the complete and exclusive statement of the agreement between You and Aquantia and supersedes all proposals, oral or written, and all other communications </w:t>
      </w:r>
    </w:p>
    <w:p w14:paraId="78AF42AF" w14:textId="50163652" w:rsidR="00A950D8" w:rsidRDefault="00A950D8" w:rsidP="00713098">
      <w:pPr>
        <w:spacing w:before="120" w:after="0" w:line="240" w:lineRule="auto"/>
      </w:pPr>
      <w:r w:rsidRPr="00E07D6D">
        <w:t>relating to the subject matter of this Agreement.  Only a written instrument duly executed by authorized representatives of Aquantia and You may modify this Agreement.</w:t>
      </w:r>
    </w:p>
    <w:p w14:paraId="7F2ECB84" w14:textId="41427E17" w:rsidR="00E07D6D" w:rsidRDefault="00E07D6D" w:rsidP="00A950D8">
      <w:pPr>
        <w:spacing w:before="120" w:after="120" w:line="240" w:lineRule="auto"/>
      </w:pPr>
    </w:p>
    <w:p w14:paraId="2EEC0B01" w14:textId="306EE641" w:rsidR="00E07D6D" w:rsidRDefault="00E07D6D" w:rsidP="00A950D8">
      <w:pPr>
        <w:spacing w:before="120" w:after="120" w:line="240" w:lineRule="auto"/>
      </w:pPr>
    </w:p>
    <w:p w14:paraId="29840AA1" w14:textId="77777777" w:rsidR="00E07D6D" w:rsidRDefault="00E07D6D" w:rsidP="00A950D8">
      <w:pPr>
        <w:spacing w:before="120" w:after="120" w:line="240" w:lineRule="auto"/>
      </w:pPr>
    </w:p>
    <w:p w14:paraId="33F89F76" w14:textId="640A38F9" w:rsidR="00E07D6D" w:rsidRDefault="00E07D6D" w:rsidP="00A950D8">
      <w:pPr>
        <w:spacing w:before="120" w:after="120" w:line="240" w:lineRule="auto"/>
      </w:pPr>
    </w:p>
    <w:p w14:paraId="773890C1" w14:textId="77777777" w:rsidR="00E07D6D" w:rsidRPr="00E07D6D" w:rsidRDefault="00E07D6D" w:rsidP="00A950D8">
      <w:pPr>
        <w:spacing w:before="120" w:after="120" w:line="240" w:lineRule="auto"/>
      </w:pPr>
    </w:p>
    <w:p w14:paraId="363F9779" w14:textId="77777777" w:rsidR="00E402C1" w:rsidRPr="00E402C1" w:rsidRDefault="00E402C1" w:rsidP="00913E9B">
      <w:pPr>
        <w:rPr>
          <w:b/>
        </w:rPr>
      </w:pPr>
    </w:p>
    <w:p w14:paraId="502DC297" w14:textId="77777777" w:rsidR="00E402C1" w:rsidRDefault="00E402C1" w:rsidP="00913E9B"/>
    <w:sectPr w:rsidR="00E402C1" w:rsidSect="00913E9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735E"/>
    <w:multiLevelType w:val="multilevel"/>
    <w:tmpl w:val="814EEC3C"/>
    <w:lvl w:ilvl="0">
      <w:start w:val="1"/>
      <w:numFmt w:val="decimal"/>
      <w:lvlText w:val="%1."/>
      <w:lvlJc w:val="left"/>
      <w:pPr>
        <w:ind w:left="1080" w:hanging="360"/>
      </w:pPr>
      <w:rPr>
        <w:rFonts w:hint="default"/>
      </w:rPr>
    </w:lvl>
    <w:lvl w:ilvl="1">
      <w:start w:val="1"/>
      <w:numFmt w:val="upperLetter"/>
      <w:lvlText w:val="%2."/>
      <w:lvlJc w:val="left"/>
      <w:pPr>
        <w:ind w:left="171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58"/>
    <w:rsid w:val="00030DDD"/>
    <w:rsid w:val="00035175"/>
    <w:rsid w:val="000653F9"/>
    <w:rsid w:val="00070BD4"/>
    <w:rsid w:val="000A5C3C"/>
    <w:rsid w:val="000C23E5"/>
    <w:rsid w:val="000C5356"/>
    <w:rsid w:val="000D49DA"/>
    <w:rsid w:val="000E67FC"/>
    <w:rsid w:val="00117C41"/>
    <w:rsid w:val="00123499"/>
    <w:rsid w:val="001666F5"/>
    <w:rsid w:val="001B0DE3"/>
    <w:rsid w:val="00223D83"/>
    <w:rsid w:val="00263EAC"/>
    <w:rsid w:val="002C4668"/>
    <w:rsid w:val="002D662C"/>
    <w:rsid w:val="002E660C"/>
    <w:rsid w:val="002F5AA4"/>
    <w:rsid w:val="0030379D"/>
    <w:rsid w:val="00313148"/>
    <w:rsid w:val="00313D20"/>
    <w:rsid w:val="00377CAF"/>
    <w:rsid w:val="00380372"/>
    <w:rsid w:val="003965BF"/>
    <w:rsid w:val="003A5C82"/>
    <w:rsid w:val="003D7916"/>
    <w:rsid w:val="003E6E37"/>
    <w:rsid w:val="00436942"/>
    <w:rsid w:val="00455845"/>
    <w:rsid w:val="004602D1"/>
    <w:rsid w:val="00472926"/>
    <w:rsid w:val="00473084"/>
    <w:rsid w:val="004A2C58"/>
    <w:rsid w:val="004C150B"/>
    <w:rsid w:val="0050330D"/>
    <w:rsid w:val="00504AC5"/>
    <w:rsid w:val="0055226D"/>
    <w:rsid w:val="00560470"/>
    <w:rsid w:val="00562F1F"/>
    <w:rsid w:val="005860F6"/>
    <w:rsid w:val="00586617"/>
    <w:rsid w:val="005B7DE1"/>
    <w:rsid w:val="005F3258"/>
    <w:rsid w:val="00611496"/>
    <w:rsid w:val="00637425"/>
    <w:rsid w:val="00665BCB"/>
    <w:rsid w:val="00693713"/>
    <w:rsid w:val="00695E55"/>
    <w:rsid w:val="006E193A"/>
    <w:rsid w:val="00713098"/>
    <w:rsid w:val="00756980"/>
    <w:rsid w:val="00762A42"/>
    <w:rsid w:val="007A324C"/>
    <w:rsid w:val="007C1924"/>
    <w:rsid w:val="007C4BA7"/>
    <w:rsid w:val="007F54A2"/>
    <w:rsid w:val="00801D41"/>
    <w:rsid w:val="0082182B"/>
    <w:rsid w:val="00833510"/>
    <w:rsid w:val="0084391D"/>
    <w:rsid w:val="00846DC5"/>
    <w:rsid w:val="008B3329"/>
    <w:rsid w:val="00911521"/>
    <w:rsid w:val="00913E9B"/>
    <w:rsid w:val="00923630"/>
    <w:rsid w:val="00996C8B"/>
    <w:rsid w:val="009C3E26"/>
    <w:rsid w:val="00A507D2"/>
    <w:rsid w:val="00A556B8"/>
    <w:rsid w:val="00A64883"/>
    <w:rsid w:val="00A71B8B"/>
    <w:rsid w:val="00A94D5F"/>
    <w:rsid w:val="00A950D8"/>
    <w:rsid w:val="00AE1A45"/>
    <w:rsid w:val="00AF5442"/>
    <w:rsid w:val="00B06B2C"/>
    <w:rsid w:val="00BB03AD"/>
    <w:rsid w:val="00BD4493"/>
    <w:rsid w:val="00C1086F"/>
    <w:rsid w:val="00C1540B"/>
    <w:rsid w:val="00C24525"/>
    <w:rsid w:val="00CC704D"/>
    <w:rsid w:val="00CE07E3"/>
    <w:rsid w:val="00D32172"/>
    <w:rsid w:val="00D364FF"/>
    <w:rsid w:val="00D36CC2"/>
    <w:rsid w:val="00D45D93"/>
    <w:rsid w:val="00D47BE3"/>
    <w:rsid w:val="00D8705B"/>
    <w:rsid w:val="00D918D8"/>
    <w:rsid w:val="00DE02E5"/>
    <w:rsid w:val="00E07D6D"/>
    <w:rsid w:val="00E148ED"/>
    <w:rsid w:val="00E16341"/>
    <w:rsid w:val="00E34640"/>
    <w:rsid w:val="00E34DC3"/>
    <w:rsid w:val="00E402C1"/>
    <w:rsid w:val="00EC6E01"/>
    <w:rsid w:val="00F15B6A"/>
    <w:rsid w:val="00F30D4E"/>
    <w:rsid w:val="00F566D9"/>
    <w:rsid w:val="00FA754F"/>
    <w:rsid w:val="00FE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6FA6"/>
  <w15:chartTrackingRefBased/>
  <w15:docId w15:val="{97F8BAEC-36F9-45E1-95E6-388A9BA2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62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662C"/>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55226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5226D"/>
    <w:rPr>
      <w:rFonts w:ascii="Times New Roman" w:hAnsi="Times New Roman" w:cs="Times New Roman"/>
      <w:sz w:val="24"/>
      <w:szCs w:val="24"/>
    </w:rPr>
  </w:style>
  <w:style w:type="paragraph" w:styleId="ListParagraph">
    <w:name w:val="List Paragraph"/>
    <w:basedOn w:val="Normal"/>
    <w:uiPriority w:val="34"/>
    <w:qFormat/>
    <w:rsid w:val="00A950D8"/>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Delansay</dc:creator>
  <cp:keywords/>
  <dc:description/>
  <cp:lastModifiedBy>Marla Hoehn</cp:lastModifiedBy>
  <cp:revision>88</cp:revision>
  <dcterms:created xsi:type="dcterms:W3CDTF">2019-05-16T03:22:00Z</dcterms:created>
  <dcterms:modified xsi:type="dcterms:W3CDTF">2019-05-16T19:00:00Z</dcterms:modified>
  <cp:category/>
</cp:coreProperties>
</file>